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E1686" w14:textId="35F34468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B86376">
        <w:rPr>
          <w:b/>
          <w:noProof/>
          <w:sz w:val="24"/>
        </w:rPr>
        <w:t>377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54C94BD7" w:rsidR="001C2BD8" w:rsidRDefault="00741912">
      <w:pPr>
        <w:pStyle w:val="ac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3456A4">
        <w:rPr>
          <w:b w:val="0"/>
        </w:rPr>
        <w:t>5WWC</w:t>
      </w:r>
    </w:p>
    <w:p w14:paraId="0E7B3692" w14:textId="5BBAE4D0" w:rsidR="001C2BD8" w:rsidRDefault="00741912">
      <w:pPr>
        <w:pStyle w:val="ac"/>
      </w:pPr>
      <w:r>
        <w:t>Response to:</w:t>
      </w:r>
      <w:r>
        <w:tab/>
      </w:r>
    </w:p>
    <w:p w14:paraId="27E92D1F" w14:textId="6C5FB70A" w:rsidR="001C2BD8" w:rsidRDefault="00741912">
      <w:pPr>
        <w:pStyle w:val="ac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3B99F5BB" w:rsidR="001C2BD8" w:rsidRDefault="00741912">
      <w:pPr>
        <w:pStyle w:val="ac"/>
      </w:pPr>
      <w:r>
        <w:t>Work Item:</w:t>
      </w:r>
      <w:r>
        <w:tab/>
      </w:r>
      <w:r w:rsidR="003456A4">
        <w:rPr>
          <w:b w:val="0"/>
        </w:rPr>
        <w:t>5WWC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1AD65BE7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001FF8">
        <w:rPr>
          <w:bCs/>
        </w:rPr>
        <w:t>Xiaoyun Zhou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C907DE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001FF8">
        <w:rPr>
          <w:bCs/>
          <w:color w:val="0000FF"/>
        </w:rPr>
        <w:t>zhouxiaoyun8@huawei.com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ac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60A445" w14:textId="6BFF31AA" w:rsidR="00E56C42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</w:t>
      </w:r>
      <w:r w:rsidR="003456A4">
        <w:rPr>
          <w:rFonts w:ascii="Arial" w:hAnsi="Arial" w:cs="Arial"/>
          <w:bCs/>
          <w:kern w:val="28"/>
        </w:rPr>
        <w:t>started</w:t>
      </w:r>
      <w:r>
        <w:rPr>
          <w:rFonts w:ascii="Arial" w:hAnsi="Arial" w:cs="Arial"/>
          <w:bCs/>
          <w:kern w:val="28"/>
        </w:rPr>
        <w:t xml:space="preserve"> the work on </w:t>
      </w:r>
      <w:r w:rsidR="003456A4">
        <w:rPr>
          <w:rFonts w:ascii="Arial" w:hAnsi="Arial" w:cs="Arial"/>
          <w:bCs/>
          <w:kern w:val="28"/>
        </w:rPr>
        <w:t>5WWC</w:t>
      </w:r>
      <w:r w:rsidR="00595636">
        <w:rPr>
          <w:rFonts w:ascii="Arial" w:hAnsi="Arial" w:cs="Arial"/>
          <w:bCs/>
          <w:kern w:val="28"/>
        </w:rPr>
        <w:t xml:space="preserve"> and has following questions to ask SA2</w:t>
      </w:r>
      <w:r w:rsidR="00E56C42">
        <w:rPr>
          <w:rFonts w:ascii="Arial" w:hAnsi="Arial" w:cs="Arial"/>
          <w:bCs/>
          <w:kern w:val="28"/>
        </w:rPr>
        <w:t>.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3B6462F8" w14:textId="65E87C6E" w:rsidR="00CA6357" w:rsidRDefault="00595636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As defined </w:t>
      </w:r>
      <w:r>
        <w:rPr>
          <w:rFonts w:ascii="Arial" w:hAnsi="Arial" w:cs="Arial" w:hint="eastAsia"/>
          <w:bCs/>
          <w:kern w:val="28"/>
        </w:rPr>
        <w:t xml:space="preserve">in subclause </w:t>
      </w:r>
      <w:r>
        <w:rPr>
          <w:rFonts w:ascii="Arial" w:hAnsi="Arial" w:cs="Arial"/>
          <w:bCs/>
          <w:kern w:val="28"/>
        </w:rPr>
        <w:t>9.2.3</w:t>
      </w:r>
      <w:r>
        <w:rPr>
          <w:rFonts w:ascii="Arial" w:hAnsi="Arial" w:cs="Arial" w:hint="eastAsia"/>
          <w:bCs/>
          <w:kern w:val="28"/>
        </w:rPr>
        <w:t xml:space="preserve"> of TS 23.316, </w:t>
      </w:r>
      <w:r w:rsidRPr="00595636">
        <w:rPr>
          <w:rFonts w:ascii="Arial" w:hAnsi="Arial" w:cs="Arial"/>
          <w:bCs/>
          <w:kern w:val="28"/>
        </w:rPr>
        <w:t>Reporting RAN/NAS Release Cause over wireline is not supported</w:t>
      </w:r>
      <w:r>
        <w:rPr>
          <w:rFonts w:ascii="Arial" w:hAnsi="Arial" w:cs="Arial"/>
          <w:bCs/>
          <w:kern w:val="28"/>
        </w:rPr>
        <w:t>.</w:t>
      </w:r>
    </w:p>
    <w:p w14:paraId="14EDFFF1" w14:textId="77777777" w:rsidR="00595636" w:rsidRDefault="00595636" w:rsidP="00CA6357">
      <w:pPr>
        <w:rPr>
          <w:rFonts w:ascii="Arial" w:hAnsi="Arial" w:cs="Arial"/>
          <w:bCs/>
          <w:kern w:val="28"/>
        </w:rPr>
      </w:pPr>
    </w:p>
    <w:p w14:paraId="214EB270" w14:textId="2F1DF09E" w:rsidR="00595636" w:rsidRDefault="00595636" w:rsidP="00CA6357">
      <w:pPr>
        <w:rPr>
          <w:rFonts w:ascii="Arial" w:hAnsi="Arial" w:cs="Arial"/>
          <w:bCs/>
          <w:kern w:val="28"/>
        </w:rPr>
      </w:pPr>
      <w:r w:rsidRPr="000E150C">
        <w:rPr>
          <w:rFonts w:ascii="Arial" w:hAnsi="Arial" w:cs="Arial"/>
          <w:b/>
          <w:bCs/>
          <w:kern w:val="28"/>
        </w:rPr>
        <w:t>Q1</w:t>
      </w:r>
      <w:r>
        <w:rPr>
          <w:rFonts w:ascii="Arial" w:hAnsi="Arial" w:cs="Arial"/>
          <w:bCs/>
          <w:kern w:val="28"/>
        </w:rPr>
        <w:t>: Whether access network information reporting is supported over wireline</w:t>
      </w:r>
      <w:r w:rsidR="00F171F6">
        <w:rPr>
          <w:rFonts w:ascii="Arial" w:hAnsi="Arial" w:cs="Arial"/>
          <w:bCs/>
          <w:kern w:val="28"/>
        </w:rPr>
        <w:t xml:space="preserve"> access</w:t>
      </w:r>
      <w:r>
        <w:rPr>
          <w:rFonts w:ascii="Arial" w:hAnsi="Arial" w:cs="Arial"/>
          <w:bCs/>
          <w:kern w:val="28"/>
        </w:rPr>
        <w:t>?</w:t>
      </w:r>
    </w:p>
    <w:p w14:paraId="7B2A9FC5" w14:textId="77777777" w:rsidR="00595636" w:rsidRPr="00E56C42" w:rsidRDefault="00595636" w:rsidP="00CA6357">
      <w:pPr>
        <w:rPr>
          <w:rFonts w:ascii="Arial" w:hAnsi="Arial" w:cs="Arial"/>
          <w:bCs/>
          <w:kern w:val="28"/>
        </w:rPr>
      </w:pPr>
    </w:p>
    <w:p w14:paraId="6D7EEE7F" w14:textId="1A2F43CE" w:rsidR="001C2BD8" w:rsidRDefault="00F171F6" w:rsidP="00F171F6">
      <w:pPr>
        <w:rPr>
          <w:rFonts w:ascii="Arial" w:hAnsi="Arial" w:cs="Arial"/>
          <w:bCs/>
          <w:kern w:val="28"/>
        </w:rPr>
      </w:pPr>
      <w:r w:rsidRPr="00F171F6">
        <w:rPr>
          <w:rFonts w:ascii="Arial" w:hAnsi="Arial" w:cs="Arial"/>
          <w:bCs/>
          <w:kern w:val="28"/>
        </w:rPr>
        <w:t>As defined in subclause </w:t>
      </w:r>
      <w:r>
        <w:rPr>
          <w:rFonts w:ascii="Arial" w:hAnsi="Arial" w:cs="Arial"/>
          <w:bCs/>
          <w:kern w:val="28"/>
        </w:rPr>
        <w:t xml:space="preserve">9.2.3 and 9.2.4 of TS 23.3.16, </w:t>
      </w:r>
      <w:r w:rsidRPr="00F171F6">
        <w:rPr>
          <w:rFonts w:ascii="Arial" w:hAnsi="Arial" w:cs="Arial"/>
          <w:bCs/>
          <w:kern w:val="28"/>
        </w:rPr>
        <w:t>QoS Notification Control does not apply</w:t>
      </w:r>
      <w:r w:rsidR="000C54E0">
        <w:rPr>
          <w:rFonts w:ascii="Arial" w:hAnsi="Arial" w:cs="Arial"/>
          <w:bCs/>
          <w:kern w:val="28"/>
        </w:rPr>
        <w:t xml:space="preserve"> when </w:t>
      </w:r>
      <w:r w:rsidR="000C54E0" w:rsidRPr="000C54E0">
        <w:rPr>
          <w:rFonts w:ascii="Arial" w:hAnsi="Arial" w:cs="Arial"/>
          <w:bCs/>
          <w:kern w:val="28"/>
        </w:rPr>
        <w:t>5G-RG or FN-RG</w:t>
      </w:r>
      <w:r w:rsidR="000C54E0">
        <w:rPr>
          <w:rFonts w:ascii="Arial" w:hAnsi="Arial" w:cs="Arial"/>
          <w:bCs/>
          <w:kern w:val="28"/>
        </w:rPr>
        <w:t xml:space="preserve"> connects to the 5GC via wireline access</w:t>
      </w:r>
      <w:r>
        <w:rPr>
          <w:rFonts w:ascii="Arial" w:hAnsi="Arial" w:cs="Arial"/>
          <w:bCs/>
          <w:kern w:val="28"/>
        </w:rPr>
        <w:t>.</w:t>
      </w:r>
    </w:p>
    <w:p w14:paraId="0D61C8C0" w14:textId="77777777" w:rsidR="00F171F6" w:rsidRDefault="00F171F6" w:rsidP="00F171F6">
      <w:pPr>
        <w:rPr>
          <w:rFonts w:ascii="Arial" w:hAnsi="Arial" w:cs="Arial"/>
          <w:bCs/>
          <w:kern w:val="28"/>
        </w:rPr>
      </w:pPr>
    </w:p>
    <w:p w14:paraId="0AB00993" w14:textId="2340FBC6" w:rsidR="00F171F6" w:rsidRDefault="00F171F6" w:rsidP="00F171F6">
      <w:pPr>
        <w:rPr>
          <w:rFonts w:ascii="Arial" w:hAnsi="Arial" w:cs="Arial"/>
          <w:bCs/>
          <w:kern w:val="28"/>
        </w:rPr>
      </w:pPr>
      <w:r w:rsidRPr="000E150C">
        <w:rPr>
          <w:rFonts w:ascii="Arial" w:hAnsi="Arial" w:cs="Arial"/>
          <w:b/>
          <w:bCs/>
          <w:kern w:val="28"/>
        </w:rPr>
        <w:t>Q</w:t>
      </w:r>
      <w:r w:rsidR="000E150C" w:rsidRPr="000E150C">
        <w:rPr>
          <w:rFonts w:ascii="Arial" w:hAnsi="Arial" w:cs="Arial"/>
          <w:b/>
          <w:bCs/>
          <w:kern w:val="28"/>
        </w:rPr>
        <w:t>2</w:t>
      </w:r>
      <w:r>
        <w:rPr>
          <w:rFonts w:ascii="Arial" w:hAnsi="Arial" w:cs="Arial"/>
          <w:bCs/>
          <w:kern w:val="28"/>
        </w:rPr>
        <w:t xml:space="preserve">: </w:t>
      </w:r>
      <w:r w:rsidR="000C54E0">
        <w:rPr>
          <w:rFonts w:ascii="Arial" w:hAnsi="Arial" w:cs="Arial"/>
          <w:bCs/>
          <w:kern w:val="28"/>
        </w:rPr>
        <w:t xml:space="preserve">Is there any other policy control request trigger which is not applicable when </w:t>
      </w:r>
      <w:r w:rsidR="000C54E0" w:rsidRPr="000C54E0">
        <w:rPr>
          <w:rFonts w:ascii="Arial" w:hAnsi="Arial" w:cs="Arial"/>
          <w:bCs/>
          <w:kern w:val="28"/>
        </w:rPr>
        <w:t>5G-RG or FN-RG</w:t>
      </w:r>
      <w:r w:rsidR="000C54E0">
        <w:rPr>
          <w:rFonts w:ascii="Arial" w:hAnsi="Arial" w:cs="Arial"/>
          <w:bCs/>
          <w:kern w:val="28"/>
        </w:rPr>
        <w:t xml:space="preserve"> connects to the 5GC via wireline access?</w:t>
      </w:r>
    </w:p>
    <w:p w14:paraId="18F34E04" w14:textId="77777777" w:rsidR="000C54E0" w:rsidRDefault="000C54E0" w:rsidP="00F171F6">
      <w:pPr>
        <w:rPr>
          <w:rFonts w:ascii="Arial" w:hAnsi="Arial" w:cs="Arial"/>
          <w:bCs/>
          <w:kern w:val="28"/>
        </w:rPr>
      </w:pPr>
    </w:p>
    <w:p w14:paraId="4904C000" w14:textId="77777777" w:rsidR="000C54E0" w:rsidRDefault="000C54E0" w:rsidP="00F171F6">
      <w:pPr>
        <w:rPr>
          <w:rFonts w:ascii="Arial" w:hAnsi="Arial" w:cs="Arial"/>
          <w:bCs/>
          <w:kern w:val="28"/>
        </w:rPr>
      </w:pPr>
    </w:p>
    <w:p w14:paraId="450EFB0A" w14:textId="0F07A87C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 w:hint="eastAsia"/>
          <w:bCs/>
          <w:kern w:val="28"/>
          <w:lang w:eastAsia="zh-CN"/>
        </w:rPr>
        <w:t xml:space="preserve">As defined in subclause </w:t>
      </w:r>
      <w:r>
        <w:rPr>
          <w:rFonts w:ascii="Arial" w:hAnsi="Arial" w:cs="Arial"/>
          <w:bCs/>
          <w:kern w:val="28"/>
          <w:lang w:eastAsia="zh-CN"/>
        </w:rPr>
        <w:t xml:space="preserve">8.2.1 of TS 23.316, only </w:t>
      </w:r>
      <w:r w:rsidRPr="000C54E0">
        <w:rPr>
          <w:rFonts w:ascii="Arial" w:hAnsi="Arial" w:cs="Arial"/>
          <w:bCs/>
          <w:kern w:val="28"/>
          <w:lang w:eastAsia="zh-CN"/>
        </w:rPr>
        <w:t>Service Area restriction change and Change of the Allowed NSSAI</w:t>
      </w:r>
      <w:r>
        <w:rPr>
          <w:rFonts w:ascii="Arial" w:hAnsi="Arial" w:cs="Arial"/>
          <w:bCs/>
          <w:kern w:val="28"/>
          <w:lang w:eastAsia="zh-CN"/>
        </w:rPr>
        <w:t xml:space="preserve"> are applicable when </w:t>
      </w:r>
      <w:r w:rsidRPr="000C54E0">
        <w:rPr>
          <w:rFonts w:ascii="Arial" w:hAnsi="Arial" w:cs="Arial"/>
          <w:bCs/>
          <w:kern w:val="28"/>
        </w:rPr>
        <w:t>5G-RG or FN-RG</w:t>
      </w:r>
      <w:r>
        <w:rPr>
          <w:rFonts w:ascii="Arial" w:hAnsi="Arial" w:cs="Arial"/>
          <w:bCs/>
          <w:kern w:val="28"/>
        </w:rPr>
        <w:t xml:space="preserve"> connects to the 5GC via wireline acces</w:t>
      </w:r>
      <w:r>
        <w:rPr>
          <w:rFonts w:ascii="Arial" w:hAnsi="Arial" w:cs="Arial"/>
          <w:bCs/>
          <w:kern w:val="28"/>
          <w:lang w:eastAsia="zh-CN"/>
        </w:rPr>
        <w:t xml:space="preserve">s, i.e. </w:t>
      </w:r>
      <w:r w:rsidRPr="000C54E0">
        <w:rPr>
          <w:rFonts w:ascii="Arial" w:hAnsi="Arial" w:cs="Arial"/>
          <w:bCs/>
          <w:kern w:val="28"/>
          <w:lang w:eastAsia="zh-CN"/>
        </w:rPr>
        <w:t>Location change, PRA change are not applicable</w:t>
      </w:r>
      <w:r w:rsidR="000E150C">
        <w:rPr>
          <w:rFonts w:ascii="Arial" w:hAnsi="Arial" w:cs="Arial"/>
          <w:bCs/>
          <w:kern w:val="28"/>
          <w:lang w:eastAsia="zh-CN"/>
        </w:rPr>
        <w:t xml:space="preserve"> in this case</w:t>
      </w:r>
      <w:r>
        <w:rPr>
          <w:rFonts w:ascii="Arial" w:hAnsi="Arial" w:cs="Arial"/>
          <w:bCs/>
          <w:kern w:val="28"/>
          <w:lang w:eastAsia="zh-CN"/>
        </w:rPr>
        <w:t>.</w:t>
      </w:r>
    </w:p>
    <w:p w14:paraId="1F355C9D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B04A0C4" w14:textId="578B46D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  <w:r w:rsidRPr="000E150C">
        <w:rPr>
          <w:rFonts w:ascii="Arial" w:hAnsi="Arial" w:cs="Arial"/>
          <w:b/>
          <w:bCs/>
          <w:kern w:val="28"/>
          <w:lang w:eastAsia="zh-CN"/>
        </w:rPr>
        <w:t>Q3</w:t>
      </w:r>
      <w:r>
        <w:rPr>
          <w:rFonts w:ascii="Arial" w:hAnsi="Arial" w:cs="Arial"/>
          <w:bCs/>
          <w:kern w:val="28"/>
          <w:lang w:eastAsia="zh-CN"/>
        </w:rPr>
        <w:t xml:space="preserve">: Is this limitation also applicable to the UE policy when </w:t>
      </w:r>
      <w:r w:rsidRPr="000C54E0">
        <w:rPr>
          <w:rFonts w:ascii="Arial" w:hAnsi="Arial" w:cs="Arial"/>
          <w:bCs/>
          <w:kern w:val="28"/>
        </w:rPr>
        <w:t>5G-RG or FN-RG</w:t>
      </w:r>
      <w:r>
        <w:rPr>
          <w:rFonts w:ascii="Arial" w:hAnsi="Arial" w:cs="Arial"/>
          <w:bCs/>
          <w:kern w:val="28"/>
        </w:rPr>
        <w:t xml:space="preserve"> connects to the 5GC via wireline acces</w:t>
      </w:r>
      <w:r>
        <w:rPr>
          <w:rFonts w:ascii="Arial" w:hAnsi="Arial" w:cs="Arial"/>
          <w:bCs/>
          <w:kern w:val="28"/>
          <w:lang w:eastAsia="zh-CN"/>
        </w:rPr>
        <w:t xml:space="preserve">s?  Is the PLMN change applicable to the UE policy in this case? 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1B6226F7" w:rsidR="000C54E0" w:rsidRDefault="0036423A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 w:hint="eastAsia"/>
          <w:bCs/>
          <w:kern w:val="28"/>
          <w:lang w:eastAsia="zh-CN"/>
        </w:rPr>
        <w:t>As defined in subclause 7</w:t>
      </w:r>
      <w:r w:rsidR="008560B5">
        <w:rPr>
          <w:rFonts w:ascii="Arial" w:hAnsi="Arial" w:cs="Arial"/>
          <w:bCs/>
          <w:kern w:val="28"/>
          <w:lang w:val="en-US" w:eastAsia="zh-CN"/>
        </w:rPr>
        <w:t>.7.1.1.4 of TS</w:t>
      </w:r>
      <w:r w:rsidR="008560B5" w:rsidRPr="00211F18">
        <w:rPr>
          <w:rFonts w:ascii="Arial" w:hAnsi="Arial" w:cs="Arial"/>
          <w:bCs/>
          <w:kern w:val="28"/>
          <w:lang w:eastAsia="zh-CN"/>
        </w:rPr>
        <w:t xml:space="preserve"> 23.316, </w:t>
      </w:r>
      <w:r w:rsidR="008560B5">
        <w:rPr>
          <w:rFonts w:ascii="Arial" w:hAnsi="Arial" w:cs="Arial"/>
          <w:bCs/>
          <w:kern w:val="28"/>
          <w:lang w:eastAsia="zh-CN"/>
        </w:rPr>
        <w:t xml:space="preserve">in procedure of </w:t>
      </w:r>
      <w:r w:rsidR="008560B5" w:rsidRPr="00211F18">
        <w:rPr>
          <w:rFonts w:ascii="Arial" w:hAnsi="Arial" w:cs="Arial"/>
          <w:bCs/>
          <w:kern w:val="28"/>
          <w:lang w:eastAsia="zh-CN"/>
        </w:rPr>
        <w:t>AF request to provision Multicast Access Control List information into UDR</w:t>
      </w:r>
      <w:r w:rsidR="00067018">
        <w:rPr>
          <w:rFonts w:ascii="Arial" w:hAnsi="Arial" w:cs="Arial"/>
          <w:bCs/>
          <w:kern w:val="28"/>
          <w:lang w:eastAsia="zh-CN"/>
        </w:rPr>
        <w:t xml:space="preserve">, in step 1, </w:t>
      </w:r>
      <w:r w:rsidR="008560B5">
        <w:rPr>
          <w:rFonts w:ascii="Arial" w:hAnsi="Arial" w:cs="Arial"/>
          <w:bCs/>
          <w:kern w:val="28"/>
          <w:lang w:eastAsia="zh-CN"/>
        </w:rPr>
        <w:t>when the AF invokes the Nnef_IPTV_Configuration_Create service operation</w:t>
      </w:r>
      <w:r w:rsidR="0058690C">
        <w:rPr>
          <w:rFonts w:ascii="Arial" w:hAnsi="Arial" w:cs="Arial"/>
          <w:bCs/>
          <w:kern w:val="28"/>
          <w:lang w:eastAsia="zh-CN"/>
        </w:rPr>
        <w:t xml:space="preserve"> supported by the NEF, it contains </w:t>
      </w:r>
      <w:r w:rsidR="0058690C" w:rsidRPr="00211F18">
        <w:rPr>
          <w:rFonts w:ascii="Arial" w:hAnsi="Arial" w:cs="Arial"/>
          <w:bCs/>
          <w:kern w:val="28"/>
          <w:lang w:eastAsia="zh-CN"/>
        </w:rPr>
        <w:t>Multicast Access Control List, a GPSI or an External Group Id</w:t>
      </w:r>
      <w:r w:rsidR="0058690C">
        <w:rPr>
          <w:rFonts w:ascii="Arial" w:hAnsi="Arial" w:cs="Arial"/>
          <w:bCs/>
          <w:kern w:val="28"/>
          <w:lang w:eastAsia="zh-CN"/>
        </w:rPr>
        <w:t xml:space="preserve"> and may contain DNN and/or S-NSSAI. </w:t>
      </w:r>
    </w:p>
    <w:p w14:paraId="7589C847" w14:textId="42579E4B" w:rsidR="008560B5" w:rsidRPr="00067018" w:rsidRDefault="00067018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However, in subclause 8.5.2 of TS 23.316, </w:t>
      </w:r>
      <w:r w:rsidRPr="00211F18">
        <w:rPr>
          <w:rFonts w:ascii="Arial" w:hAnsi="Arial" w:cs="Arial"/>
          <w:bCs/>
          <w:kern w:val="28"/>
          <w:lang w:eastAsia="zh-CN"/>
        </w:rPr>
        <w:t xml:space="preserve">it states </w:t>
      </w:r>
      <w:r>
        <w:rPr>
          <w:rFonts w:ascii="Arial" w:hAnsi="Arial" w:cs="Arial"/>
          <w:bCs/>
          <w:kern w:val="28"/>
          <w:lang w:eastAsia="zh-CN"/>
        </w:rPr>
        <w:t xml:space="preserve">that besides </w:t>
      </w:r>
      <w:r w:rsidRPr="0024724C">
        <w:rPr>
          <w:rFonts w:ascii="Arial" w:hAnsi="Arial" w:cs="Arial"/>
          <w:bCs/>
          <w:kern w:val="28"/>
          <w:lang w:eastAsia="zh-CN"/>
        </w:rPr>
        <w:t>Multicast Access Control List, a GPSI or an External Group Id</w:t>
      </w:r>
      <w:r>
        <w:rPr>
          <w:rFonts w:ascii="Arial" w:hAnsi="Arial" w:cs="Arial"/>
          <w:bCs/>
          <w:kern w:val="28"/>
          <w:lang w:eastAsia="zh-CN"/>
        </w:rPr>
        <w:t xml:space="preserve">, </w:t>
      </w:r>
      <w:r w:rsidR="008C22D7">
        <w:rPr>
          <w:rFonts w:ascii="Arial" w:hAnsi="Arial" w:cs="Arial"/>
          <w:bCs/>
          <w:kern w:val="28"/>
          <w:lang w:eastAsia="zh-CN"/>
        </w:rPr>
        <w:t xml:space="preserve">the AF shall also provide the </w:t>
      </w:r>
      <w:r>
        <w:rPr>
          <w:rFonts w:ascii="Arial" w:hAnsi="Arial" w:cs="Arial"/>
          <w:bCs/>
          <w:kern w:val="28"/>
          <w:lang w:eastAsia="zh-CN"/>
        </w:rPr>
        <w:t xml:space="preserve">AF transaction Id, </w:t>
      </w:r>
      <w:r w:rsidRPr="00211F18">
        <w:rPr>
          <w:rFonts w:ascii="Arial" w:hAnsi="Arial" w:cs="Arial"/>
          <w:bCs/>
          <w:kern w:val="28"/>
          <w:lang w:eastAsia="zh-CN"/>
        </w:rPr>
        <w:t>the DNN, S-NSSAI and application identifier.</w:t>
      </w:r>
    </w:p>
    <w:p w14:paraId="445660DD" w14:textId="6929A859" w:rsidR="00DF112B" w:rsidRDefault="00963328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 w:hint="eastAsia"/>
          <w:bCs/>
          <w:kern w:val="28"/>
          <w:lang w:eastAsia="zh-CN"/>
        </w:rPr>
        <w:lastRenderedPageBreak/>
        <w:t xml:space="preserve">It seems </w:t>
      </w:r>
      <w:r w:rsidR="000E2959">
        <w:rPr>
          <w:rFonts w:ascii="Arial" w:hAnsi="Arial" w:cs="Arial"/>
          <w:bCs/>
          <w:kern w:val="28"/>
          <w:lang w:eastAsia="zh-CN"/>
        </w:rPr>
        <w:t xml:space="preserve">that </w:t>
      </w:r>
      <w:r>
        <w:rPr>
          <w:rFonts w:ascii="Arial" w:hAnsi="Arial" w:cs="Arial" w:hint="eastAsia"/>
          <w:bCs/>
          <w:kern w:val="28"/>
          <w:lang w:eastAsia="zh-CN"/>
        </w:rPr>
        <w:t>the description for the Nnef_IPTV_Configuration service is inconsistent among different subclauses</w:t>
      </w:r>
      <w:r w:rsidR="00A737E9">
        <w:rPr>
          <w:rFonts w:ascii="Arial" w:hAnsi="Arial" w:cs="Arial"/>
          <w:bCs/>
          <w:kern w:val="28"/>
          <w:lang w:eastAsia="zh-CN"/>
        </w:rPr>
        <w:t xml:space="preserve"> within TS 23.316</w:t>
      </w:r>
      <w:r>
        <w:rPr>
          <w:rFonts w:ascii="Arial" w:hAnsi="Arial" w:cs="Arial" w:hint="eastAsia"/>
          <w:bCs/>
          <w:kern w:val="28"/>
          <w:lang w:eastAsia="zh-CN"/>
        </w:rPr>
        <w:t xml:space="preserve">. </w:t>
      </w:r>
    </w:p>
    <w:p w14:paraId="41D54CAB" w14:textId="7B93DECB" w:rsidR="008560B5" w:rsidRPr="00963328" w:rsidRDefault="00963328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CT3 understands that the AF transaction Id is required during the create service operation </w:t>
      </w:r>
      <w:r w:rsidR="00B16309">
        <w:rPr>
          <w:rFonts w:ascii="Arial" w:hAnsi="Arial" w:cs="Arial"/>
          <w:bCs/>
          <w:kern w:val="28"/>
          <w:lang w:eastAsia="zh-CN"/>
        </w:rPr>
        <w:t xml:space="preserve">which is </w:t>
      </w:r>
      <w:r>
        <w:rPr>
          <w:rFonts w:ascii="Arial" w:hAnsi="Arial" w:cs="Arial"/>
          <w:bCs/>
          <w:kern w:val="28"/>
          <w:lang w:eastAsia="zh-CN"/>
        </w:rPr>
        <w:t xml:space="preserve">used for further update/delete operation. </w:t>
      </w:r>
    </w:p>
    <w:p w14:paraId="12D9ADD9" w14:textId="77777777" w:rsidR="000E2959" w:rsidRPr="00211F18" w:rsidRDefault="000E2959" w:rsidP="00F171F6">
      <w:pPr>
        <w:rPr>
          <w:rFonts w:ascii="Arial" w:hAnsi="Arial" w:cs="Arial"/>
          <w:bCs/>
          <w:kern w:val="28"/>
          <w:lang w:eastAsia="zh-CN"/>
        </w:rPr>
      </w:pPr>
    </w:p>
    <w:p w14:paraId="55CA237F" w14:textId="19EED1EC" w:rsidR="0036423A" w:rsidRDefault="0036423A" w:rsidP="0036423A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/>
          <w:bCs/>
          <w:kern w:val="28"/>
          <w:lang w:eastAsia="zh-CN"/>
        </w:rPr>
        <w:t>Q4</w:t>
      </w:r>
      <w:r w:rsidR="00B16309">
        <w:rPr>
          <w:rFonts w:ascii="Arial" w:hAnsi="Arial" w:cs="Arial"/>
          <w:bCs/>
          <w:kern w:val="28"/>
          <w:lang w:eastAsia="zh-CN"/>
        </w:rPr>
        <w:t>: Are</w:t>
      </w:r>
      <w:r>
        <w:rPr>
          <w:rFonts w:ascii="Arial" w:hAnsi="Arial" w:cs="Arial"/>
          <w:bCs/>
          <w:kern w:val="28"/>
          <w:lang w:eastAsia="zh-CN"/>
        </w:rPr>
        <w:t xml:space="preserve"> th</w:t>
      </w:r>
      <w:r w:rsidR="00B16309">
        <w:rPr>
          <w:rFonts w:ascii="Arial" w:hAnsi="Arial" w:cs="Arial"/>
          <w:bCs/>
          <w:kern w:val="28"/>
          <w:lang w:eastAsia="zh-CN"/>
        </w:rPr>
        <w:t>e DNN and/or the S-NSSAI optional during the Nnef_IPTV_Configuration_Create service operation request? If yes, how the NEF derives both parameters</w:t>
      </w:r>
      <w:r w:rsidR="00695C6F">
        <w:rPr>
          <w:rFonts w:ascii="Arial" w:hAnsi="Arial" w:cs="Arial"/>
          <w:bCs/>
          <w:kern w:val="28"/>
          <w:lang w:eastAsia="zh-CN"/>
        </w:rPr>
        <w:t xml:space="preserve"> (e.g. according to the received AF Id and application identifier)</w:t>
      </w:r>
      <w:r w:rsidR="00B16309">
        <w:rPr>
          <w:rFonts w:ascii="Arial" w:hAnsi="Arial" w:cs="Arial"/>
          <w:bCs/>
          <w:kern w:val="28"/>
          <w:lang w:eastAsia="zh-CN"/>
        </w:rPr>
        <w:t xml:space="preserve"> and then store them as data key of IPTV configuration data into the UDR</w:t>
      </w:r>
      <w:r>
        <w:rPr>
          <w:rFonts w:ascii="Arial" w:hAnsi="Arial" w:cs="Arial"/>
          <w:bCs/>
          <w:kern w:val="28"/>
          <w:lang w:eastAsia="zh-CN"/>
        </w:rPr>
        <w:t xml:space="preserve">? </w:t>
      </w:r>
    </w:p>
    <w:p w14:paraId="2C5122DE" w14:textId="77777777" w:rsidR="00211F18" w:rsidRDefault="00211F18" w:rsidP="0036423A">
      <w:pPr>
        <w:rPr>
          <w:rFonts w:ascii="Arial" w:hAnsi="Arial" w:cs="Arial"/>
          <w:bCs/>
          <w:kern w:val="28"/>
          <w:lang w:eastAsia="zh-CN"/>
        </w:rPr>
      </w:pPr>
    </w:p>
    <w:p w14:paraId="3FB36D06" w14:textId="5BCF4490" w:rsidR="00211F18" w:rsidRDefault="00211F18" w:rsidP="0036423A">
      <w:pPr>
        <w:rPr>
          <w:rFonts w:ascii="Arial" w:hAnsi="Arial" w:cs="Arial"/>
          <w:bCs/>
          <w:kern w:val="28"/>
          <w:lang w:eastAsia="zh-CN"/>
        </w:rPr>
      </w:pPr>
      <w:r w:rsidRPr="00211F18">
        <w:rPr>
          <w:rFonts w:ascii="Arial" w:hAnsi="Arial" w:cs="Arial"/>
          <w:b/>
          <w:bCs/>
          <w:kern w:val="28"/>
          <w:lang w:eastAsia="zh-CN"/>
        </w:rPr>
        <w:t>Q5:</w:t>
      </w:r>
      <w:r>
        <w:rPr>
          <w:rFonts w:ascii="Arial" w:hAnsi="Arial" w:cs="Arial"/>
        </w:rPr>
        <w:t xml:space="preserve"> Is application ID optional during the Nnef_IPTV_Configuration_Create service operation request? If yes, does it mean the Multicast Access Control L</w:t>
      </w:r>
      <w:bookmarkStart w:id="0" w:name="_GoBack"/>
      <w:bookmarkEnd w:id="0"/>
      <w:r>
        <w:rPr>
          <w:rFonts w:ascii="Arial" w:hAnsi="Arial" w:cs="Arial"/>
        </w:rPr>
        <w:t>ist applies for all applications (any application)?</w:t>
      </w:r>
    </w:p>
    <w:p w14:paraId="59C9DEE5" w14:textId="77777777" w:rsidR="0036423A" w:rsidRPr="0036423A" w:rsidRDefault="0036423A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58ED7B2D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>CT3 asks SA2 to kindly answer the above questions and to consider clarifying their specifications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5D04C9B0" w14:textId="77777777" w:rsidR="001C2BD8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BBA4D77" w14:textId="77777777" w:rsidR="001C2BD8" w:rsidRPr="003456A4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3456A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47CEC" w14:textId="77777777" w:rsidR="00BE050F" w:rsidRDefault="00BE050F">
      <w:r>
        <w:separator/>
      </w:r>
    </w:p>
  </w:endnote>
  <w:endnote w:type="continuationSeparator" w:id="0">
    <w:p w14:paraId="3BBBE7BA" w14:textId="77777777" w:rsidR="00BE050F" w:rsidRDefault="00BE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CB3E4" w14:textId="77777777" w:rsidR="00BE050F" w:rsidRDefault="00BE050F">
      <w:r>
        <w:separator/>
      </w:r>
    </w:p>
  </w:footnote>
  <w:footnote w:type="continuationSeparator" w:id="0">
    <w:p w14:paraId="22641171" w14:textId="77777777" w:rsidR="00BE050F" w:rsidRDefault="00BE0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067018"/>
    <w:rsid w:val="000A176B"/>
    <w:rsid w:val="000C54E0"/>
    <w:rsid w:val="000E150C"/>
    <w:rsid w:val="000E2959"/>
    <w:rsid w:val="001108FE"/>
    <w:rsid w:val="001C2BD8"/>
    <w:rsid w:val="00211F18"/>
    <w:rsid w:val="002271A3"/>
    <w:rsid w:val="003456A4"/>
    <w:rsid w:val="0036423A"/>
    <w:rsid w:val="0058690C"/>
    <w:rsid w:val="00595636"/>
    <w:rsid w:val="0060414A"/>
    <w:rsid w:val="00663965"/>
    <w:rsid w:val="00695C6F"/>
    <w:rsid w:val="006F749B"/>
    <w:rsid w:val="00741912"/>
    <w:rsid w:val="008560B5"/>
    <w:rsid w:val="008C22D7"/>
    <w:rsid w:val="00963328"/>
    <w:rsid w:val="00A737E9"/>
    <w:rsid w:val="00A85BD6"/>
    <w:rsid w:val="00B16309"/>
    <w:rsid w:val="00B85E56"/>
    <w:rsid w:val="00B86208"/>
    <w:rsid w:val="00B86376"/>
    <w:rsid w:val="00BE050F"/>
    <w:rsid w:val="00CA6357"/>
    <w:rsid w:val="00CC742C"/>
    <w:rsid w:val="00DF112B"/>
    <w:rsid w:val="00E56C42"/>
    <w:rsid w:val="00F171F6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8560B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Zhouxiaoyun (Yun)</cp:lastModifiedBy>
  <cp:revision>39</cp:revision>
  <cp:lastPrinted>2002-04-23T07:10:00Z</cp:lastPrinted>
  <dcterms:created xsi:type="dcterms:W3CDTF">2019-10-10T06:41:00Z</dcterms:created>
  <dcterms:modified xsi:type="dcterms:W3CDTF">2019-10-10T12:59:00Z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(3)d+EJOqlHeSbtYifC8CmWaxWwdJYpWHLGRgJa85GIMuIBYlcV39n9XvETx8k/f/EBwelY/nu+
2XUYEaVXapGOEJl1vxXxtA4zXnd39FUX/rQoZOb6XEjcJiEtoCQ2nxJ7N0/EiciRysehuunf
qptGKXY3X9syD8Y0nR08DcfbcOTwOBEduec3LoFgHFRLlPTtoAbl3Dbamv81Rbc8s5rm12jF
TwTwXy8vtdUB95UN7h</vt:lpwstr>
  </property>
  <property fmtid="{D5CDD505-2E9C-101B-9397-08002B2CF9AE}" pid="3" name="_2015_ms_pID_7253431">
    <vt:lpwstr>azZFhoWkLdQoPfmUlLPSHhkXnw5AftlgFzbHojIPMVeOt1OjGY8yJQ
nnd0ZAklC9P/Mr+A93f9oIJ3USXKVuY39/EewGBTyW58UlELvHxxHKYvppc+u+U6Xl990GgS
YuQhphbQ8gos4fSGyIXtBauHto2di7k1S6dpsDWKj7HsbjYwoHCb8V9nweapHkrmpZ/NFhyz
nQ5UAr627yD8ir5CP1GSJHe2qK8kBq/NLjji</vt:lpwstr>
  </property>
  <property fmtid="{D5CDD505-2E9C-101B-9397-08002B2CF9AE}" pid="4" name="_2015_ms_pID_7253432">
    <vt:lpwstr>2WyowXKUu+jhR6CXUeMzLvU=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